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C0E" w:rsidRDefault="00332C0E" w:rsidP="00B96DB9">
      <w:pPr>
        <w:jc w:val="both"/>
        <w:rPr>
          <w:sz w:val="20"/>
        </w:rPr>
      </w:pPr>
    </w:p>
    <w:p w:rsidR="00332C0E" w:rsidRDefault="00332C0E" w:rsidP="00B96DB9">
      <w:pPr>
        <w:jc w:val="both"/>
        <w:rPr>
          <w:sz w:val="20"/>
        </w:rPr>
      </w:pPr>
    </w:p>
    <w:p w:rsidR="00332C0E" w:rsidRDefault="00332C0E" w:rsidP="00B96DB9">
      <w:pPr>
        <w:jc w:val="both"/>
        <w:rPr>
          <w:sz w:val="20"/>
        </w:rPr>
      </w:pPr>
    </w:p>
    <w:p w:rsidR="00332C0E" w:rsidRDefault="00332C0E" w:rsidP="00B96DB9">
      <w:pPr>
        <w:jc w:val="both"/>
        <w:rPr>
          <w:sz w:val="20"/>
        </w:rPr>
      </w:pPr>
    </w:p>
    <w:p w:rsidR="00332C0E" w:rsidRDefault="00332C0E" w:rsidP="00B96DB9">
      <w:pPr>
        <w:jc w:val="both"/>
        <w:rPr>
          <w:sz w:val="20"/>
        </w:rPr>
      </w:pPr>
    </w:p>
    <w:p w:rsidR="00332C0E" w:rsidRDefault="00332C0E" w:rsidP="00B96DB9">
      <w:pPr>
        <w:jc w:val="both"/>
        <w:rPr>
          <w:sz w:val="20"/>
        </w:rPr>
      </w:pPr>
    </w:p>
    <w:p w:rsidR="00332C0E" w:rsidRDefault="00332C0E" w:rsidP="00B96DB9">
      <w:pPr>
        <w:jc w:val="both"/>
        <w:rPr>
          <w:sz w:val="20"/>
        </w:rPr>
      </w:pPr>
    </w:p>
    <w:p w:rsidR="007A6A09" w:rsidRPr="007A6A09" w:rsidRDefault="007A6A09" w:rsidP="007A6A09">
      <w:pPr>
        <w:keepNext/>
        <w:pBdr>
          <w:top w:val="single" w:sz="24" w:space="1" w:color="auto" w:shadow="1"/>
          <w:left w:val="single" w:sz="24" w:space="4" w:color="auto" w:shadow="1"/>
          <w:bottom w:val="single" w:sz="24" w:space="2" w:color="auto" w:shadow="1"/>
          <w:right w:val="single" w:sz="24" w:space="4" w:color="auto" w:shadow="1"/>
        </w:pBdr>
        <w:ind w:left="3402" w:right="3402"/>
        <w:jc w:val="center"/>
        <w:outlineLvl w:val="1"/>
        <w:rPr>
          <w:b/>
          <w:sz w:val="32"/>
        </w:rPr>
      </w:pPr>
      <w:r w:rsidRPr="007A6A09">
        <w:rPr>
          <w:b/>
          <w:sz w:val="32"/>
        </w:rPr>
        <w:t>MEMOIRE DE DES</w:t>
      </w:r>
    </w:p>
    <w:p w:rsidR="007A6A09" w:rsidRPr="007A6A09" w:rsidRDefault="007A6A09" w:rsidP="007A6A09">
      <w:pPr>
        <w:jc w:val="both"/>
      </w:pPr>
    </w:p>
    <w:p w:rsidR="007A6A09" w:rsidRPr="007A6A09" w:rsidRDefault="007A6A09" w:rsidP="007A6A09">
      <w:pPr>
        <w:keepNext/>
        <w:shd w:val="clear" w:color="auto" w:fill="C0C0C0"/>
        <w:ind w:right="8505"/>
        <w:jc w:val="both"/>
        <w:outlineLvl w:val="2"/>
        <w:rPr>
          <w:b/>
          <w:bCs/>
          <w:sz w:val="28"/>
        </w:rPr>
      </w:pPr>
      <w:r w:rsidRPr="007A6A09">
        <w:rPr>
          <w:b/>
          <w:bCs/>
          <w:sz w:val="28"/>
        </w:rPr>
        <w:t>SOUTENANCE</w:t>
      </w:r>
    </w:p>
    <w:p w:rsidR="007A6A09" w:rsidRPr="007A6A09" w:rsidRDefault="007A6A09" w:rsidP="007A6A09">
      <w:pPr>
        <w:jc w:val="both"/>
      </w:pPr>
    </w:p>
    <w:p w:rsidR="007A6A09" w:rsidRPr="007A6A09" w:rsidRDefault="007A6A09" w:rsidP="007A6A09">
      <w:pPr>
        <w:jc w:val="both"/>
        <w:rPr>
          <w:i/>
          <w:iCs/>
          <w:u w:val="single"/>
        </w:rPr>
      </w:pPr>
      <w:r w:rsidRPr="007A6A09">
        <w:rPr>
          <w:i/>
          <w:iCs/>
          <w:u w:val="single"/>
        </w:rPr>
        <w:t>La thèse ne peut être soutenue avant le début du 5</w:t>
      </w:r>
      <w:r w:rsidRPr="007A6A09">
        <w:rPr>
          <w:i/>
          <w:iCs/>
          <w:u w:val="single"/>
          <w:vertAlign w:val="superscript"/>
        </w:rPr>
        <w:t>ème</w:t>
      </w:r>
      <w:r w:rsidRPr="007A6A09">
        <w:rPr>
          <w:i/>
          <w:iCs/>
          <w:u w:val="single"/>
        </w:rPr>
        <w:t xml:space="preserve"> semestre d’Internat.</w:t>
      </w:r>
    </w:p>
    <w:p w:rsidR="007A6A09" w:rsidRPr="007A6A09" w:rsidRDefault="007A6A09" w:rsidP="007A6A09">
      <w:pPr>
        <w:jc w:val="both"/>
      </w:pPr>
    </w:p>
    <w:p w:rsidR="007A6A09" w:rsidRPr="007A6A09" w:rsidRDefault="007A6A09" w:rsidP="00332C0E">
      <w:pPr>
        <w:jc w:val="both"/>
        <w:rPr>
          <w:sz w:val="20"/>
        </w:rPr>
      </w:pPr>
      <w:r w:rsidRPr="007A6A09">
        <w:rPr>
          <w:sz w:val="20"/>
        </w:rPr>
        <w:t xml:space="preserve">Le mémoire doit être rédigé en français et sous forme d’un document dactylographié </w:t>
      </w:r>
      <w:r w:rsidRPr="007A6A09">
        <w:rPr>
          <w:b/>
          <w:bCs/>
          <w:sz w:val="20"/>
        </w:rPr>
        <w:t>recto/verso</w:t>
      </w:r>
      <w:r w:rsidRPr="007A6A09">
        <w:rPr>
          <w:sz w:val="20"/>
        </w:rPr>
        <w:t>. (Dos collé, pas de spirales)</w:t>
      </w:r>
    </w:p>
    <w:p w:rsidR="007A6A09" w:rsidRPr="007A6A09" w:rsidRDefault="007A6A09" w:rsidP="00332C0E">
      <w:pPr>
        <w:jc w:val="both"/>
        <w:rPr>
          <w:sz w:val="20"/>
        </w:rPr>
      </w:pPr>
      <w:r w:rsidRPr="007A6A09">
        <w:rPr>
          <w:sz w:val="20"/>
        </w:rPr>
        <w:t xml:space="preserve">La page de couverture doit être présentée selon le modèle joint. </w:t>
      </w:r>
    </w:p>
    <w:p w:rsidR="007A6A09" w:rsidRPr="007A6A09" w:rsidRDefault="007A6A09" w:rsidP="00332C0E">
      <w:pPr>
        <w:jc w:val="both"/>
        <w:rPr>
          <w:sz w:val="20"/>
        </w:rPr>
      </w:pPr>
      <w:r w:rsidRPr="007A6A09">
        <w:rPr>
          <w:sz w:val="20"/>
        </w:rPr>
        <w:t>Un résumé du mémoire, la liste de quelques mots-clés relatifs à son sujet et le nom du laboratoire de rattachement du Président de jury doivent figurer au dos de la page de couverture (modèle joint).</w:t>
      </w:r>
    </w:p>
    <w:p w:rsidR="007A6A09" w:rsidRPr="007A6A09" w:rsidRDefault="007A6A09" w:rsidP="007A6A09">
      <w:pPr>
        <w:jc w:val="both"/>
        <w:rPr>
          <w:sz w:val="20"/>
        </w:rPr>
      </w:pPr>
    </w:p>
    <w:p w:rsidR="007A6A09" w:rsidRPr="007A6A09" w:rsidRDefault="007A6A09" w:rsidP="007A6A09">
      <w:pPr>
        <w:jc w:val="both"/>
        <w:rPr>
          <w:sz w:val="20"/>
        </w:rPr>
      </w:pPr>
      <w:r w:rsidRPr="007A6A09">
        <w:rPr>
          <w:sz w:val="20"/>
        </w:rPr>
        <w:t xml:space="preserve">L’étudiant est tenu de remettre un exemplaire de </w:t>
      </w:r>
      <w:bookmarkStart w:id="0" w:name="_GoBack"/>
      <w:bookmarkEnd w:id="0"/>
      <w:r w:rsidR="00767B0A" w:rsidRPr="007A6A09">
        <w:rPr>
          <w:sz w:val="20"/>
        </w:rPr>
        <w:t>son mémoire</w:t>
      </w:r>
      <w:r w:rsidRPr="007A6A09">
        <w:rPr>
          <w:sz w:val="20"/>
        </w:rPr>
        <w:t xml:space="preserve"> à chacun des membres du jury.</w:t>
      </w:r>
    </w:p>
    <w:p w:rsidR="007A6A09" w:rsidRPr="007A6A09" w:rsidRDefault="007A6A09" w:rsidP="007A6A09">
      <w:pPr>
        <w:jc w:val="both"/>
      </w:pPr>
    </w:p>
    <w:p w:rsidR="007A6A09" w:rsidRPr="007A6A09" w:rsidRDefault="007A6A09" w:rsidP="00332C0E">
      <w:pPr>
        <w:rPr>
          <w:sz w:val="20"/>
        </w:rPr>
      </w:pPr>
      <w:r w:rsidRPr="007A6A09">
        <w:rPr>
          <w:b/>
          <w:bCs/>
          <w:sz w:val="20"/>
        </w:rPr>
        <w:t>Deux semaines avant la date de soutenance</w:t>
      </w:r>
      <w:r w:rsidRPr="007A6A09">
        <w:rPr>
          <w:sz w:val="20"/>
        </w:rPr>
        <w:t>, il dép</w:t>
      </w:r>
      <w:r w:rsidR="00332C0E">
        <w:rPr>
          <w:sz w:val="20"/>
        </w:rPr>
        <w:t xml:space="preserve">ose au Service de la Scolarité – </w:t>
      </w:r>
      <w:r w:rsidR="00332C0E" w:rsidRPr="00332C0E">
        <w:rPr>
          <w:b/>
          <w:i/>
          <w:sz w:val="20"/>
        </w:rPr>
        <w:t>Snejana DJORDJEVIC</w:t>
      </w:r>
      <w:r w:rsidR="00332C0E">
        <w:rPr>
          <w:sz w:val="20"/>
        </w:rPr>
        <w:t xml:space="preserve"> ou </w:t>
      </w:r>
      <w:r w:rsidR="00332C0E" w:rsidRPr="00332C0E">
        <w:rPr>
          <w:b/>
          <w:i/>
          <w:sz w:val="20"/>
        </w:rPr>
        <w:t>Marie-Michelle CARINCI</w:t>
      </w:r>
      <w:r w:rsidRPr="007A6A09">
        <w:rPr>
          <w:sz w:val="20"/>
        </w:rPr>
        <w:t> :</w:t>
      </w:r>
    </w:p>
    <w:p w:rsidR="007A6A09" w:rsidRPr="007A6A09" w:rsidRDefault="007A6A09" w:rsidP="00332C0E">
      <w:pPr>
        <w:spacing w:before="120"/>
        <w:rPr>
          <w:b/>
          <w:bCs/>
          <w:sz w:val="20"/>
        </w:rPr>
      </w:pPr>
      <w:r w:rsidRPr="007A6A09">
        <w:rPr>
          <w:b/>
          <w:bCs/>
          <w:sz w:val="20"/>
        </w:rPr>
        <w:t>- 2 exemplaires de son mémoire</w:t>
      </w:r>
    </w:p>
    <w:p w:rsidR="007A6A09" w:rsidRPr="007A6A09" w:rsidRDefault="007A6A09" w:rsidP="00332C0E">
      <w:pPr>
        <w:rPr>
          <w:sz w:val="20"/>
        </w:rPr>
      </w:pPr>
      <w:r w:rsidRPr="007A6A09">
        <w:rPr>
          <w:b/>
          <w:bCs/>
          <w:sz w:val="20"/>
        </w:rPr>
        <w:t>- l’autorisation de soutenance signée par le Président de Jury et par le Coordonnateur</w:t>
      </w:r>
      <w:r w:rsidRPr="007A6A09">
        <w:rPr>
          <w:sz w:val="20"/>
        </w:rPr>
        <w:t xml:space="preserve"> (sauf pour DES Biologie Médicale : pas de signature du Coordonnateur)</w:t>
      </w:r>
    </w:p>
    <w:p w:rsidR="007A6A09" w:rsidRPr="007A6A09" w:rsidRDefault="007A6A09" w:rsidP="00332C0E">
      <w:pPr>
        <w:ind w:left="142"/>
        <w:rPr>
          <w:i/>
          <w:iCs/>
          <w:sz w:val="20"/>
        </w:rPr>
      </w:pPr>
      <w:r w:rsidRPr="007A6A09">
        <w:rPr>
          <w:i/>
          <w:iCs/>
          <w:sz w:val="20"/>
        </w:rPr>
        <w:t>(</w:t>
      </w:r>
      <w:r w:rsidR="00332C0E" w:rsidRPr="007A6A09">
        <w:rPr>
          <w:i/>
          <w:iCs/>
          <w:sz w:val="20"/>
        </w:rPr>
        <w:t>Remettre</w:t>
      </w:r>
      <w:r w:rsidRPr="007A6A09">
        <w:rPr>
          <w:i/>
          <w:iCs/>
          <w:sz w:val="20"/>
        </w:rPr>
        <w:t xml:space="preserve"> au Coordonnateur : un curriculum vitae et un résumé du mémoire pour la signature de l’autorisation)</w:t>
      </w:r>
    </w:p>
    <w:p w:rsidR="007A6A09" w:rsidRPr="007A6A09" w:rsidRDefault="007A6A09" w:rsidP="00332C0E">
      <w:pPr>
        <w:rPr>
          <w:b/>
          <w:bCs/>
          <w:sz w:val="20"/>
        </w:rPr>
      </w:pPr>
      <w:r w:rsidRPr="007A6A09">
        <w:rPr>
          <w:b/>
          <w:bCs/>
          <w:sz w:val="20"/>
        </w:rPr>
        <w:t>- le formulaire d’enregistrement de thèse (pour Bibliothèque)</w:t>
      </w:r>
    </w:p>
    <w:p w:rsidR="007A6A09" w:rsidRPr="007A6A09" w:rsidRDefault="007A6A09" w:rsidP="007A6A09">
      <w:pPr>
        <w:jc w:val="both"/>
        <w:rPr>
          <w:sz w:val="20"/>
        </w:rPr>
      </w:pPr>
    </w:p>
    <w:p w:rsidR="007A6A09" w:rsidRPr="007A6A09" w:rsidRDefault="007A6A09" w:rsidP="007A6A09">
      <w:pPr>
        <w:jc w:val="both"/>
        <w:rPr>
          <w:sz w:val="20"/>
        </w:rPr>
      </w:pPr>
      <w:r w:rsidRPr="007A6A09">
        <w:rPr>
          <w:sz w:val="20"/>
        </w:rPr>
        <w:t>La soutenance comprend un exposé de l’étudiant d’une durée de quinze minutes environ, suivi d’une discussion avec les membres du jury.</w:t>
      </w:r>
    </w:p>
    <w:p w:rsidR="007A6A09" w:rsidRPr="007A6A09" w:rsidRDefault="007A6A09" w:rsidP="007A6A09">
      <w:pPr>
        <w:jc w:val="both"/>
      </w:pPr>
    </w:p>
    <w:p w:rsidR="007A6A09" w:rsidRPr="007A6A09" w:rsidRDefault="007A6A09" w:rsidP="007A6A09">
      <w:pPr>
        <w:jc w:val="both"/>
        <w:rPr>
          <w:b/>
          <w:bCs/>
        </w:rPr>
      </w:pPr>
      <w:r w:rsidRPr="007A6A09">
        <w:rPr>
          <w:b/>
          <w:bCs/>
          <w:sz w:val="28"/>
          <w:szCs w:val="28"/>
          <w:u w:val="single"/>
        </w:rPr>
        <w:t>Composition du jury</w:t>
      </w:r>
      <w:r w:rsidRPr="007A6A09">
        <w:rPr>
          <w:b/>
          <w:bCs/>
        </w:rPr>
        <w:t> :</w:t>
      </w:r>
    </w:p>
    <w:p w:rsidR="007A6A09" w:rsidRPr="007A6A09" w:rsidRDefault="007A6A09" w:rsidP="00332C0E">
      <w:pPr>
        <w:spacing w:before="120"/>
        <w:rPr>
          <w:sz w:val="20"/>
        </w:rPr>
      </w:pPr>
      <w:r w:rsidRPr="007A6A09">
        <w:rPr>
          <w:sz w:val="20"/>
        </w:rPr>
        <w:t>Le jury comprend au moins quatre membres.</w:t>
      </w:r>
    </w:p>
    <w:p w:rsidR="007A6A09" w:rsidRPr="007A6A09" w:rsidRDefault="007A6A09" w:rsidP="00332C0E">
      <w:pPr>
        <w:spacing w:before="120"/>
        <w:rPr>
          <w:sz w:val="20"/>
        </w:rPr>
      </w:pPr>
      <w:r w:rsidRPr="007A6A09">
        <w:rPr>
          <w:sz w:val="20"/>
        </w:rPr>
        <w:sym w:font="Webdings" w:char="F03D"/>
      </w:r>
      <w:r w:rsidRPr="007A6A09">
        <w:rPr>
          <w:sz w:val="20"/>
        </w:rPr>
        <w:t xml:space="preserve"> </w:t>
      </w:r>
      <w:r w:rsidRPr="007A6A09">
        <w:rPr>
          <w:b/>
          <w:i/>
          <w:iCs/>
          <w:sz w:val="20"/>
        </w:rPr>
        <w:t>DES de Biologie Médicale</w:t>
      </w:r>
    </w:p>
    <w:p w:rsidR="007A6A09" w:rsidRPr="007A6A09" w:rsidRDefault="007A6A09" w:rsidP="00332C0E">
      <w:pPr>
        <w:ind w:left="284"/>
        <w:rPr>
          <w:sz w:val="20"/>
        </w:rPr>
      </w:pPr>
      <w:r w:rsidRPr="007A6A09">
        <w:rPr>
          <w:sz w:val="20"/>
        </w:rPr>
        <w:t>Le jury doit comprendre au moins un Professeur de Pharmacie et un Professeur de Médecine (dont un relevant de l’</w:t>
      </w:r>
      <w:r w:rsidR="00332C0E" w:rsidRPr="007A6A09">
        <w:rPr>
          <w:sz w:val="20"/>
        </w:rPr>
        <w:t>Interrégional</w:t>
      </w:r>
      <w:r w:rsidRPr="007A6A09">
        <w:rPr>
          <w:sz w:val="20"/>
        </w:rPr>
        <w:t xml:space="preserve"> Ile de France)</w:t>
      </w:r>
    </w:p>
    <w:p w:rsidR="007A6A09" w:rsidRPr="007A6A09" w:rsidRDefault="007A6A09" w:rsidP="00332C0E">
      <w:pPr>
        <w:ind w:left="284"/>
        <w:rPr>
          <w:sz w:val="20"/>
        </w:rPr>
      </w:pPr>
    </w:p>
    <w:p w:rsidR="007A6A09" w:rsidRPr="007A6A09" w:rsidRDefault="007A6A09" w:rsidP="00332C0E">
      <w:pPr>
        <w:spacing w:before="120"/>
        <w:rPr>
          <w:sz w:val="20"/>
        </w:rPr>
      </w:pPr>
      <w:r w:rsidRPr="007A6A09">
        <w:rPr>
          <w:sz w:val="20"/>
        </w:rPr>
        <w:sym w:font="Webdings" w:char="F03D"/>
      </w:r>
      <w:r w:rsidRPr="007A6A09">
        <w:rPr>
          <w:sz w:val="20"/>
        </w:rPr>
        <w:t xml:space="preserve"> </w:t>
      </w:r>
      <w:r w:rsidRPr="007A6A09">
        <w:rPr>
          <w:b/>
          <w:i/>
          <w:iCs/>
          <w:sz w:val="20"/>
        </w:rPr>
        <w:t>DES de Pharmacie ancien régime</w:t>
      </w:r>
      <w:r w:rsidRPr="007A6A09">
        <w:rPr>
          <w:i/>
          <w:iCs/>
          <w:sz w:val="20"/>
        </w:rPr>
        <w:t xml:space="preserve"> (</w:t>
      </w:r>
      <w:r w:rsidRPr="007A6A09">
        <w:rPr>
          <w:b/>
          <w:i/>
          <w:iCs/>
          <w:sz w:val="20"/>
        </w:rPr>
        <w:t>1</w:t>
      </w:r>
      <w:r w:rsidRPr="007A6A09">
        <w:rPr>
          <w:b/>
          <w:i/>
          <w:iCs/>
          <w:sz w:val="20"/>
          <w:vertAlign w:val="superscript"/>
        </w:rPr>
        <w:t>ère</w:t>
      </w:r>
      <w:r w:rsidRPr="007A6A09">
        <w:rPr>
          <w:b/>
          <w:i/>
          <w:iCs/>
          <w:sz w:val="20"/>
        </w:rPr>
        <w:t xml:space="preserve"> Année</w:t>
      </w:r>
      <w:r w:rsidRPr="007A6A09">
        <w:rPr>
          <w:i/>
          <w:iCs/>
          <w:sz w:val="20"/>
        </w:rPr>
        <w:t xml:space="preserve"> </w:t>
      </w:r>
      <w:r w:rsidRPr="007A6A09">
        <w:rPr>
          <w:b/>
          <w:i/>
          <w:iCs/>
          <w:sz w:val="20"/>
        </w:rPr>
        <w:t xml:space="preserve">d’Internat </w:t>
      </w:r>
      <w:r w:rsidRPr="007A6A09">
        <w:rPr>
          <w:b/>
          <w:i/>
          <w:iCs/>
          <w:sz w:val="20"/>
          <w:u w:val="single"/>
        </w:rPr>
        <w:t>avant 2009-2010</w:t>
      </w:r>
      <w:r w:rsidRPr="007A6A09">
        <w:rPr>
          <w:i/>
          <w:iCs/>
          <w:sz w:val="20"/>
        </w:rPr>
        <w:t>)</w:t>
      </w:r>
    </w:p>
    <w:p w:rsidR="007A6A09" w:rsidRPr="007A6A09" w:rsidRDefault="007A6A09" w:rsidP="00332C0E">
      <w:pPr>
        <w:ind w:left="284"/>
        <w:rPr>
          <w:sz w:val="20"/>
        </w:rPr>
      </w:pPr>
      <w:r w:rsidRPr="007A6A09">
        <w:rPr>
          <w:sz w:val="20"/>
        </w:rPr>
        <w:t xml:space="preserve">Le jury doit comprendre au moins : </w:t>
      </w:r>
    </w:p>
    <w:p w:rsidR="007A6A09" w:rsidRPr="007A6A09" w:rsidRDefault="00767B0A" w:rsidP="00332C0E">
      <w:pPr>
        <w:numPr>
          <w:ilvl w:val="0"/>
          <w:numId w:val="2"/>
        </w:numPr>
        <w:rPr>
          <w:sz w:val="20"/>
        </w:rPr>
      </w:pPr>
      <w:r w:rsidRPr="007A6A09">
        <w:rPr>
          <w:sz w:val="20"/>
        </w:rPr>
        <w:t>Deux</w:t>
      </w:r>
      <w:r w:rsidR="007A6A09" w:rsidRPr="007A6A09">
        <w:rPr>
          <w:sz w:val="20"/>
        </w:rPr>
        <w:t xml:space="preserve"> Professeurs ou Maîtres de Conférences de Pharmacie appartenant à des UFR différentes</w:t>
      </w:r>
    </w:p>
    <w:p w:rsidR="007A6A09" w:rsidRPr="007A6A09" w:rsidRDefault="00767B0A" w:rsidP="00332C0E">
      <w:pPr>
        <w:numPr>
          <w:ilvl w:val="0"/>
          <w:numId w:val="2"/>
        </w:numPr>
        <w:rPr>
          <w:sz w:val="20"/>
        </w:rPr>
      </w:pPr>
      <w:r w:rsidRPr="007A6A09">
        <w:rPr>
          <w:sz w:val="20"/>
        </w:rPr>
        <w:t>Deux</w:t>
      </w:r>
      <w:r w:rsidR="007A6A09" w:rsidRPr="007A6A09">
        <w:rPr>
          <w:sz w:val="20"/>
        </w:rPr>
        <w:t xml:space="preserve"> membres n’exerçant pas leur fonction dans une UFR de Pharmacie dont au moins un Pharmacien résident.</w:t>
      </w:r>
    </w:p>
    <w:p w:rsidR="007A6A09" w:rsidRPr="007A6A09" w:rsidRDefault="007A6A09" w:rsidP="00332C0E">
      <w:pPr>
        <w:ind w:left="284"/>
      </w:pPr>
    </w:p>
    <w:p w:rsidR="007A6A09" w:rsidRPr="007A6A09" w:rsidRDefault="007A6A09" w:rsidP="00332C0E">
      <w:pPr>
        <w:spacing w:before="120"/>
        <w:rPr>
          <w:b/>
          <w:i/>
          <w:iCs/>
          <w:sz w:val="20"/>
        </w:rPr>
      </w:pPr>
      <w:r w:rsidRPr="007A6A09">
        <w:rPr>
          <w:b/>
          <w:sz w:val="20"/>
        </w:rPr>
        <w:sym w:font="Webdings" w:char="F03D"/>
      </w:r>
      <w:r w:rsidRPr="007A6A09">
        <w:rPr>
          <w:b/>
          <w:sz w:val="20"/>
        </w:rPr>
        <w:t xml:space="preserve"> </w:t>
      </w:r>
      <w:r w:rsidRPr="007A6A09">
        <w:rPr>
          <w:b/>
          <w:i/>
          <w:iCs/>
          <w:sz w:val="20"/>
        </w:rPr>
        <w:t>DES de Pharmacie et I.P.R. nouveau régime (1</w:t>
      </w:r>
      <w:r w:rsidRPr="007A6A09">
        <w:rPr>
          <w:b/>
          <w:i/>
          <w:iCs/>
          <w:sz w:val="20"/>
          <w:vertAlign w:val="superscript"/>
        </w:rPr>
        <w:t>ère</w:t>
      </w:r>
      <w:r w:rsidRPr="007A6A09">
        <w:rPr>
          <w:b/>
          <w:i/>
          <w:iCs/>
          <w:sz w:val="20"/>
        </w:rPr>
        <w:t xml:space="preserve"> Année d’Internat </w:t>
      </w:r>
      <w:r w:rsidRPr="007A6A09">
        <w:rPr>
          <w:b/>
          <w:i/>
          <w:iCs/>
          <w:sz w:val="20"/>
          <w:u w:val="single"/>
        </w:rPr>
        <w:t>à partir de 2009-2010</w:t>
      </w:r>
      <w:r w:rsidRPr="007A6A09">
        <w:rPr>
          <w:b/>
          <w:i/>
          <w:iCs/>
          <w:sz w:val="20"/>
        </w:rPr>
        <w:t>)</w:t>
      </w:r>
    </w:p>
    <w:p w:rsidR="007A6A09" w:rsidRPr="007A6A09" w:rsidRDefault="007A6A09" w:rsidP="00332C0E">
      <w:pPr>
        <w:spacing w:before="120"/>
        <w:rPr>
          <w:iCs/>
          <w:sz w:val="20"/>
        </w:rPr>
      </w:pPr>
      <w:r w:rsidRPr="007A6A09">
        <w:rPr>
          <w:iCs/>
          <w:sz w:val="20"/>
        </w:rPr>
        <w:t xml:space="preserve">Le Jury doit comprendre au moins 4 membres dont : </w:t>
      </w:r>
    </w:p>
    <w:p w:rsidR="007A6A09" w:rsidRPr="007A6A09" w:rsidRDefault="00767B0A" w:rsidP="00332C0E">
      <w:pPr>
        <w:numPr>
          <w:ilvl w:val="0"/>
          <w:numId w:val="1"/>
        </w:numPr>
        <w:spacing w:before="120"/>
        <w:rPr>
          <w:iCs/>
          <w:sz w:val="20"/>
        </w:rPr>
      </w:pPr>
      <w:r w:rsidRPr="007A6A09">
        <w:rPr>
          <w:iCs/>
          <w:sz w:val="20"/>
        </w:rPr>
        <w:t>Deux</w:t>
      </w:r>
      <w:r w:rsidR="007A6A09" w:rsidRPr="007A6A09">
        <w:rPr>
          <w:iCs/>
          <w:sz w:val="20"/>
        </w:rPr>
        <w:t xml:space="preserve"> Enseignants PU-PH, MCU-PH (PU, MCU) de 2 UFR pharmaceutiques différentes </w:t>
      </w:r>
    </w:p>
    <w:p w:rsidR="007A6A09" w:rsidRPr="007A6A09" w:rsidRDefault="00767B0A" w:rsidP="00332C0E">
      <w:pPr>
        <w:numPr>
          <w:ilvl w:val="0"/>
          <w:numId w:val="1"/>
        </w:numPr>
        <w:spacing w:before="120"/>
        <w:rPr>
          <w:iCs/>
          <w:sz w:val="20"/>
        </w:rPr>
      </w:pPr>
      <w:r w:rsidRPr="007A6A09">
        <w:rPr>
          <w:iCs/>
          <w:sz w:val="20"/>
        </w:rPr>
        <w:t>Un</w:t>
      </w:r>
      <w:r w:rsidR="007A6A09" w:rsidRPr="007A6A09">
        <w:rPr>
          <w:iCs/>
          <w:sz w:val="20"/>
        </w:rPr>
        <w:t xml:space="preserve"> Praticien Hospitalier (PH), Pharmacien, sans fonction universitaire</w:t>
      </w:r>
      <w:r w:rsidRPr="007A6A09">
        <w:rPr>
          <w:b/>
          <w:iCs/>
          <w:sz w:val="20"/>
        </w:rPr>
        <w:t xml:space="preserve">* </w:t>
      </w:r>
      <w:r w:rsidRPr="007A6A09">
        <w:rPr>
          <w:iCs/>
          <w:sz w:val="20"/>
        </w:rPr>
        <w:t>dans</w:t>
      </w:r>
      <w:r w:rsidR="007A6A09" w:rsidRPr="007A6A09">
        <w:rPr>
          <w:iCs/>
          <w:sz w:val="20"/>
        </w:rPr>
        <w:t xml:space="preserve"> une UFR de Pharmacie, </w:t>
      </w:r>
    </w:p>
    <w:p w:rsidR="007A6A09" w:rsidRPr="007A6A09" w:rsidRDefault="00767B0A" w:rsidP="00332C0E">
      <w:pPr>
        <w:numPr>
          <w:ilvl w:val="0"/>
          <w:numId w:val="1"/>
        </w:numPr>
        <w:spacing w:before="120"/>
        <w:rPr>
          <w:iCs/>
          <w:sz w:val="20"/>
        </w:rPr>
      </w:pPr>
      <w:r w:rsidRPr="007A6A09">
        <w:rPr>
          <w:iCs/>
          <w:sz w:val="20"/>
        </w:rPr>
        <w:t>Un</w:t>
      </w:r>
      <w:r w:rsidR="007A6A09" w:rsidRPr="007A6A09">
        <w:rPr>
          <w:iCs/>
          <w:sz w:val="20"/>
        </w:rPr>
        <w:t xml:space="preserve"> membre qualifié (non obligatoirement Pharmacien) et n’exerçant </w:t>
      </w:r>
      <w:r w:rsidR="007A6A09" w:rsidRPr="007A6A09">
        <w:rPr>
          <w:b/>
          <w:iCs/>
          <w:sz w:val="20"/>
        </w:rPr>
        <w:t>**</w:t>
      </w:r>
      <w:r w:rsidR="007A6A09" w:rsidRPr="007A6A09">
        <w:rPr>
          <w:iCs/>
          <w:sz w:val="20"/>
        </w:rPr>
        <w:t xml:space="preserve"> pas dans une UFR Pharmacie</w:t>
      </w:r>
    </w:p>
    <w:p w:rsidR="007A6A09" w:rsidRPr="007A6A09" w:rsidRDefault="007A6A09" w:rsidP="00332C0E">
      <w:pPr>
        <w:spacing w:before="120"/>
        <w:rPr>
          <w:iCs/>
          <w:sz w:val="20"/>
        </w:rPr>
      </w:pPr>
      <w:r w:rsidRPr="007A6A09">
        <w:rPr>
          <w:b/>
          <w:i/>
          <w:iCs/>
          <w:sz w:val="16"/>
          <w:szCs w:val="16"/>
        </w:rPr>
        <w:t>* Note 1</w:t>
      </w:r>
      <w:r w:rsidRPr="007A6A09">
        <w:rPr>
          <w:i/>
          <w:iCs/>
          <w:sz w:val="16"/>
          <w:szCs w:val="16"/>
        </w:rPr>
        <w:t> : Si le mémoire de DES est également présenté pour la soutenance de la thèse d’exercice, au moins 1 enseignant de l’UFR Pharmaceutique d’inscription doit être membre du jury. Cet enseignant est en général l’un des deux PU-PH ou MCU-PH et est le Président du jury. Il est définitivement confirmé dans son rôle de Président par l’autorisation de soutenance donnée par le Doyen de l’UFR d’inscription. Dans le cas où cet enseignant est un enseignant-chercheur non HU de l’UFR, le Jury comporte obligatoirement 5 membres</w:t>
      </w:r>
      <w:r w:rsidRPr="007A6A09">
        <w:rPr>
          <w:iCs/>
          <w:sz w:val="20"/>
        </w:rPr>
        <w:t>.</w:t>
      </w:r>
    </w:p>
    <w:p w:rsidR="007A6A09" w:rsidRPr="007A6A09" w:rsidRDefault="007A6A09" w:rsidP="00332C0E">
      <w:pPr>
        <w:spacing w:before="120"/>
        <w:rPr>
          <w:iCs/>
          <w:sz w:val="20"/>
        </w:rPr>
      </w:pPr>
      <w:r w:rsidRPr="007A6A09">
        <w:rPr>
          <w:b/>
          <w:i/>
          <w:iCs/>
          <w:sz w:val="16"/>
          <w:szCs w:val="16"/>
        </w:rPr>
        <w:t>** Note 2</w:t>
      </w:r>
      <w:r w:rsidRPr="007A6A09">
        <w:rPr>
          <w:i/>
          <w:iCs/>
          <w:sz w:val="16"/>
          <w:szCs w:val="16"/>
        </w:rPr>
        <w:t> : La participation à des enseignements ou des missions de l’UFR (</w:t>
      </w:r>
      <w:r w:rsidR="00332C0E" w:rsidRPr="007A6A09">
        <w:rPr>
          <w:i/>
          <w:iCs/>
          <w:sz w:val="16"/>
          <w:szCs w:val="16"/>
        </w:rPr>
        <w:t>UE, DU</w:t>
      </w:r>
      <w:r w:rsidRPr="007A6A09">
        <w:rPr>
          <w:i/>
          <w:iCs/>
          <w:sz w:val="16"/>
          <w:szCs w:val="16"/>
        </w:rPr>
        <w:t>, charges de cours, statut d’enseignant associé…) ne constitue pas une cause d’exclusion de ces jurys, sous réserve de l’autorisation de soutenance donnée par le Doyen de l’UFR.</w:t>
      </w:r>
    </w:p>
    <w:p w:rsidR="007A6A09" w:rsidRPr="007A6A09" w:rsidRDefault="007A6A09" w:rsidP="007A6A09">
      <w:pPr>
        <w:spacing w:before="120"/>
        <w:jc w:val="both"/>
      </w:pPr>
    </w:p>
    <w:sectPr w:rsidR="007A6A09" w:rsidRPr="007A6A09" w:rsidSect="00332C0E">
      <w:headerReference w:type="default" r:id="rId7"/>
      <w:footerReference w:type="default" r:id="rId8"/>
      <w:pgSz w:w="11906" w:h="16838"/>
      <w:pgMar w:top="720" w:right="720" w:bottom="720" w:left="720"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F62" w:rsidRDefault="00584F62" w:rsidP="00B96DB9">
      <w:r>
        <w:separator/>
      </w:r>
    </w:p>
  </w:endnote>
  <w:endnote w:type="continuationSeparator" w:id="0">
    <w:p w:rsidR="00584F62" w:rsidRDefault="00584F62" w:rsidP="00B96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DB9" w:rsidRPr="00332C0E" w:rsidRDefault="00B96DB9" w:rsidP="00B96DB9">
    <w:pPr>
      <w:pStyle w:val="Pieddepage"/>
      <w:jc w:val="center"/>
      <w:rPr>
        <w:rFonts w:ascii="Arial" w:hAnsi="Arial" w:cs="Arial"/>
        <w:b/>
        <w:sz w:val="16"/>
      </w:rPr>
    </w:pPr>
    <w:r w:rsidRPr="00332C0E">
      <w:rPr>
        <w:rFonts w:ascii="Arial" w:hAnsi="Arial" w:cs="Arial"/>
        <w:b/>
        <w:sz w:val="16"/>
      </w:rPr>
      <w:t xml:space="preserve">5 Rue Jean-Baptiste Clément - 92296 CHATENAY-MALABRY Cedex </w:t>
    </w:r>
    <w:r w:rsidR="00332C0E">
      <w:rPr>
        <w:rFonts w:ascii="Arial" w:hAnsi="Arial" w:cs="Arial"/>
        <w:b/>
        <w:sz w:val="16"/>
      </w:rPr>
      <w:t>–</w:t>
    </w:r>
    <w:r w:rsidRPr="00332C0E">
      <w:rPr>
        <w:rFonts w:ascii="Arial" w:hAnsi="Arial" w:cs="Arial"/>
        <w:b/>
        <w:sz w:val="16"/>
      </w:rPr>
      <w:t xml:space="preserve"> </w:t>
    </w:r>
    <w:hyperlink r:id="rId1" w:history="1">
      <w:r w:rsidR="00767B0A" w:rsidRPr="00321BFD">
        <w:rPr>
          <w:rStyle w:val="Lienhypertexte"/>
          <w:rFonts w:ascii="Arial" w:hAnsi="Arial" w:cs="Arial"/>
          <w:b/>
          <w:sz w:val="16"/>
        </w:rPr>
        <w:t>snejana.djordjevic@universite-paris-saclay.fr</w:t>
      </w:r>
    </w:hyperlink>
    <w:r w:rsidR="00332C0E">
      <w:rPr>
        <w:rFonts w:ascii="Arial" w:hAnsi="Arial" w:cs="Arial"/>
        <w:b/>
        <w:sz w:val="16"/>
      </w:rPr>
      <w:t xml:space="preserve"> - </w:t>
    </w:r>
    <w:r w:rsidR="00767B0A">
      <w:rPr>
        <w:rFonts w:ascii="Arial" w:hAnsi="Arial" w:cs="Arial"/>
        <w:b/>
        <w:sz w:val="16"/>
      </w:rPr>
      <w:t>Tél. : 01.46.83.53.43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F62" w:rsidRDefault="00584F62" w:rsidP="00B96DB9">
      <w:r>
        <w:separator/>
      </w:r>
    </w:p>
  </w:footnote>
  <w:footnote w:type="continuationSeparator" w:id="0">
    <w:p w:rsidR="00584F62" w:rsidRDefault="00584F62" w:rsidP="00B96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DB9" w:rsidRPr="00B96DB9" w:rsidRDefault="00332C0E" w:rsidP="00B96DB9">
    <w:pPr>
      <w:tabs>
        <w:tab w:val="right" w:pos="10773"/>
      </w:tabs>
    </w:pPr>
    <w:r>
      <w:rPr>
        <w:noProof/>
        <w:sz w:val="20"/>
      </w:rPr>
      <w:drawing>
        <wp:anchor distT="0" distB="0" distL="114300" distR="114300" simplePos="0" relativeHeight="251659264" behindDoc="0" locked="0" layoutInCell="1" allowOverlap="1" wp14:anchorId="732A6297" wp14:editId="3C1536B6">
          <wp:simplePos x="0" y="0"/>
          <wp:positionH relativeFrom="margin">
            <wp:align>left</wp:align>
          </wp:positionH>
          <wp:positionV relativeFrom="paragraph">
            <wp:posOffset>-360046</wp:posOffset>
          </wp:positionV>
          <wp:extent cx="1438275" cy="1228725"/>
          <wp:effectExtent l="0" t="0" r="9525"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4D69"/>
    <w:multiLevelType w:val="hybridMultilevel"/>
    <w:tmpl w:val="60AE87B2"/>
    <w:lvl w:ilvl="0" w:tplc="EF4E328A">
      <w:numFmt w:val="bullet"/>
      <w:lvlText w:val="-"/>
      <w:lvlJc w:val="left"/>
      <w:pPr>
        <w:tabs>
          <w:tab w:val="num" w:pos="644"/>
        </w:tabs>
        <w:ind w:left="644" w:hanging="360"/>
      </w:pPr>
      <w:rPr>
        <w:rFonts w:ascii="Arial Narrow" w:eastAsia="Times New Roman" w:hAnsi="Arial Narrow" w:cs="Times New Roman"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35511750"/>
    <w:multiLevelType w:val="hybridMultilevel"/>
    <w:tmpl w:val="534C0F18"/>
    <w:lvl w:ilvl="0" w:tplc="D592F256">
      <w:numFmt w:val="bullet"/>
      <w:lvlText w:val="-"/>
      <w:lvlJc w:val="left"/>
      <w:pPr>
        <w:tabs>
          <w:tab w:val="num" w:pos="720"/>
        </w:tabs>
        <w:ind w:left="720" w:hanging="360"/>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DB9"/>
    <w:rsid w:val="002204C9"/>
    <w:rsid w:val="002A4692"/>
    <w:rsid w:val="00332C0E"/>
    <w:rsid w:val="00340782"/>
    <w:rsid w:val="004B367F"/>
    <w:rsid w:val="005354AC"/>
    <w:rsid w:val="00556F6F"/>
    <w:rsid w:val="00584F62"/>
    <w:rsid w:val="00767B0A"/>
    <w:rsid w:val="007A6A09"/>
    <w:rsid w:val="007C65A0"/>
    <w:rsid w:val="00AE545D"/>
    <w:rsid w:val="00B96DB9"/>
    <w:rsid w:val="00F917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D1A30"/>
  <w15:docId w15:val="{DEF8958D-FA81-463D-BF2C-D20B8EF75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DB9"/>
    <w:pPr>
      <w:overflowPunct w:val="0"/>
      <w:autoSpaceDE w:val="0"/>
      <w:autoSpaceDN w:val="0"/>
      <w:adjustRightInd w:val="0"/>
      <w:spacing w:after="0" w:line="240" w:lineRule="auto"/>
      <w:textAlignment w:val="baseline"/>
    </w:pPr>
    <w:rPr>
      <w:rFonts w:ascii="Arial Narrow" w:eastAsia="Times New Roman" w:hAnsi="Arial Narrow" w:cs="Times New Roman"/>
      <w:sz w:val="24"/>
      <w:szCs w:val="20"/>
      <w:lang w:eastAsia="fr-FR"/>
    </w:rPr>
  </w:style>
  <w:style w:type="paragraph" w:styleId="Titre2">
    <w:name w:val="heading 2"/>
    <w:basedOn w:val="Normal"/>
    <w:next w:val="Normal"/>
    <w:link w:val="Titre2Car"/>
    <w:qFormat/>
    <w:rsid w:val="00B96DB9"/>
    <w:pPr>
      <w:keepNext/>
      <w:spacing w:before="480" w:after="120" w:line="360" w:lineRule="auto"/>
      <w:outlineLvl w:val="1"/>
    </w:pPr>
    <w:rPr>
      <w:b/>
    </w:rPr>
  </w:style>
  <w:style w:type="paragraph" w:styleId="Titre3">
    <w:name w:val="heading 3"/>
    <w:basedOn w:val="Normal"/>
    <w:next w:val="Normal"/>
    <w:link w:val="Titre3Car"/>
    <w:uiPriority w:val="9"/>
    <w:semiHidden/>
    <w:unhideWhenUsed/>
    <w:qFormat/>
    <w:rsid w:val="007A6A09"/>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qFormat/>
    <w:rsid w:val="00B96DB9"/>
    <w:pPr>
      <w:keepNext/>
      <w:pBdr>
        <w:top w:val="single" w:sz="24" w:space="1" w:color="auto" w:shadow="1"/>
        <w:left w:val="single" w:sz="24" w:space="1" w:color="auto" w:shadow="1"/>
        <w:bottom w:val="single" w:sz="24" w:space="1" w:color="auto" w:shadow="1"/>
        <w:right w:val="single" w:sz="24" w:space="1" w:color="auto" w:shadow="1"/>
      </w:pBdr>
      <w:spacing w:before="600" w:after="960"/>
      <w:ind w:left="2665" w:right="2665"/>
      <w:jc w:val="center"/>
      <w:outlineLvl w:val="3"/>
    </w:pPr>
    <w:rPr>
      <w:b/>
      <w:sz w:val="28"/>
    </w:rPr>
  </w:style>
  <w:style w:type="paragraph" w:styleId="Titre5">
    <w:name w:val="heading 5"/>
    <w:basedOn w:val="Normal"/>
    <w:next w:val="Normal"/>
    <w:link w:val="Titre5Car"/>
    <w:uiPriority w:val="9"/>
    <w:semiHidden/>
    <w:unhideWhenUsed/>
    <w:qFormat/>
    <w:rsid w:val="004B367F"/>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B96DB9"/>
    <w:rPr>
      <w:rFonts w:ascii="Arial Narrow" w:eastAsia="Times New Roman" w:hAnsi="Arial Narrow" w:cs="Times New Roman"/>
      <w:b/>
      <w:sz w:val="24"/>
      <w:szCs w:val="20"/>
      <w:lang w:eastAsia="fr-FR"/>
    </w:rPr>
  </w:style>
  <w:style w:type="character" w:customStyle="1" w:styleId="Titre4Car">
    <w:name w:val="Titre 4 Car"/>
    <w:basedOn w:val="Policepardfaut"/>
    <w:link w:val="Titre4"/>
    <w:rsid w:val="00B96DB9"/>
    <w:rPr>
      <w:rFonts w:ascii="Arial Narrow" w:eastAsia="Times New Roman" w:hAnsi="Arial Narrow" w:cs="Times New Roman"/>
      <w:b/>
      <w:sz w:val="28"/>
      <w:szCs w:val="20"/>
      <w:lang w:eastAsia="fr-FR"/>
    </w:rPr>
  </w:style>
  <w:style w:type="table" w:styleId="Grilledutableau">
    <w:name w:val="Table Grid"/>
    <w:basedOn w:val="TableauNormal"/>
    <w:rsid w:val="00B96DB9"/>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96DB9"/>
    <w:pPr>
      <w:tabs>
        <w:tab w:val="center" w:pos="4536"/>
        <w:tab w:val="right" w:pos="9072"/>
      </w:tabs>
    </w:pPr>
  </w:style>
  <w:style w:type="character" w:customStyle="1" w:styleId="En-tteCar">
    <w:name w:val="En-tête Car"/>
    <w:basedOn w:val="Policepardfaut"/>
    <w:link w:val="En-tte"/>
    <w:uiPriority w:val="99"/>
    <w:rsid w:val="00B96DB9"/>
    <w:rPr>
      <w:rFonts w:ascii="Arial Narrow" w:eastAsia="Times New Roman" w:hAnsi="Arial Narrow" w:cs="Times New Roman"/>
      <w:sz w:val="24"/>
      <w:szCs w:val="20"/>
      <w:lang w:eastAsia="fr-FR"/>
    </w:rPr>
  </w:style>
  <w:style w:type="paragraph" w:styleId="Pieddepage">
    <w:name w:val="footer"/>
    <w:basedOn w:val="Normal"/>
    <w:link w:val="PieddepageCar"/>
    <w:unhideWhenUsed/>
    <w:rsid w:val="00B96DB9"/>
    <w:pPr>
      <w:tabs>
        <w:tab w:val="center" w:pos="4536"/>
        <w:tab w:val="right" w:pos="9072"/>
      </w:tabs>
    </w:pPr>
  </w:style>
  <w:style w:type="character" w:customStyle="1" w:styleId="PieddepageCar">
    <w:name w:val="Pied de page Car"/>
    <w:basedOn w:val="Policepardfaut"/>
    <w:link w:val="Pieddepage"/>
    <w:uiPriority w:val="99"/>
    <w:rsid w:val="00B96DB9"/>
    <w:rPr>
      <w:rFonts w:ascii="Arial Narrow" w:eastAsia="Times New Roman" w:hAnsi="Arial Narrow" w:cs="Times New Roman"/>
      <w:sz w:val="24"/>
      <w:szCs w:val="20"/>
      <w:lang w:eastAsia="fr-FR"/>
    </w:rPr>
  </w:style>
  <w:style w:type="paragraph" w:styleId="Titre">
    <w:name w:val="Title"/>
    <w:basedOn w:val="Normal"/>
    <w:link w:val="TitreCar"/>
    <w:qFormat/>
    <w:rsid w:val="00B96DB9"/>
    <w:pPr>
      <w:overflowPunct/>
      <w:autoSpaceDE/>
      <w:autoSpaceDN/>
      <w:adjustRightInd/>
      <w:spacing w:line="360" w:lineRule="auto"/>
      <w:jc w:val="center"/>
      <w:textAlignment w:val="auto"/>
    </w:pPr>
    <w:rPr>
      <w:rFonts w:ascii="Footlight MT Light" w:hAnsi="Footlight MT Light"/>
      <w:b/>
      <w:sz w:val="40"/>
    </w:rPr>
  </w:style>
  <w:style w:type="character" w:customStyle="1" w:styleId="TitreCar">
    <w:name w:val="Titre Car"/>
    <w:basedOn w:val="Policepardfaut"/>
    <w:link w:val="Titre"/>
    <w:rsid w:val="00B96DB9"/>
    <w:rPr>
      <w:rFonts w:ascii="Footlight MT Light" w:eastAsia="Times New Roman" w:hAnsi="Footlight MT Light" w:cs="Times New Roman"/>
      <w:b/>
      <w:sz w:val="40"/>
      <w:szCs w:val="20"/>
      <w:lang w:eastAsia="fr-FR"/>
    </w:rPr>
  </w:style>
  <w:style w:type="paragraph" w:styleId="Sous-titre">
    <w:name w:val="Subtitle"/>
    <w:basedOn w:val="Normal"/>
    <w:link w:val="Sous-titreCar"/>
    <w:qFormat/>
    <w:rsid w:val="00B96DB9"/>
    <w:pPr>
      <w:overflowPunct/>
      <w:autoSpaceDE/>
      <w:autoSpaceDN/>
      <w:adjustRightInd/>
      <w:jc w:val="center"/>
      <w:textAlignment w:val="auto"/>
    </w:pPr>
    <w:rPr>
      <w:rFonts w:ascii="Footlight MT Light" w:hAnsi="Footlight MT Light"/>
      <w:b/>
      <w:sz w:val="32"/>
    </w:rPr>
  </w:style>
  <w:style w:type="character" w:customStyle="1" w:styleId="Sous-titreCar">
    <w:name w:val="Sous-titre Car"/>
    <w:basedOn w:val="Policepardfaut"/>
    <w:link w:val="Sous-titre"/>
    <w:rsid w:val="00B96DB9"/>
    <w:rPr>
      <w:rFonts w:ascii="Footlight MT Light" w:eastAsia="Times New Roman" w:hAnsi="Footlight MT Light" w:cs="Times New Roman"/>
      <w:b/>
      <w:sz w:val="32"/>
      <w:szCs w:val="20"/>
      <w:lang w:eastAsia="fr-FR"/>
    </w:rPr>
  </w:style>
  <w:style w:type="paragraph" w:styleId="Textedebulles">
    <w:name w:val="Balloon Text"/>
    <w:basedOn w:val="Normal"/>
    <w:link w:val="TextedebullesCar"/>
    <w:uiPriority w:val="99"/>
    <w:semiHidden/>
    <w:unhideWhenUsed/>
    <w:rsid w:val="00B96DB9"/>
    <w:rPr>
      <w:rFonts w:ascii="Tahoma" w:hAnsi="Tahoma" w:cs="Tahoma"/>
      <w:sz w:val="16"/>
      <w:szCs w:val="16"/>
    </w:rPr>
  </w:style>
  <w:style w:type="character" w:customStyle="1" w:styleId="TextedebullesCar">
    <w:name w:val="Texte de bulles Car"/>
    <w:basedOn w:val="Policepardfaut"/>
    <w:link w:val="Textedebulles"/>
    <w:uiPriority w:val="99"/>
    <w:semiHidden/>
    <w:rsid w:val="00B96DB9"/>
    <w:rPr>
      <w:rFonts w:ascii="Tahoma" w:eastAsia="Times New Roman" w:hAnsi="Tahoma" w:cs="Tahoma"/>
      <w:sz w:val="16"/>
      <w:szCs w:val="16"/>
      <w:lang w:eastAsia="fr-FR"/>
    </w:rPr>
  </w:style>
  <w:style w:type="character" w:customStyle="1" w:styleId="Titre5Car">
    <w:name w:val="Titre 5 Car"/>
    <w:basedOn w:val="Policepardfaut"/>
    <w:link w:val="Titre5"/>
    <w:uiPriority w:val="9"/>
    <w:semiHidden/>
    <w:rsid w:val="004B367F"/>
    <w:rPr>
      <w:rFonts w:asciiTheme="majorHAnsi" w:eastAsiaTheme="majorEastAsia" w:hAnsiTheme="majorHAnsi" w:cstheme="majorBidi"/>
      <w:color w:val="243F60" w:themeColor="accent1" w:themeShade="7F"/>
      <w:sz w:val="24"/>
      <w:szCs w:val="20"/>
      <w:lang w:eastAsia="fr-FR"/>
    </w:rPr>
  </w:style>
  <w:style w:type="character" w:customStyle="1" w:styleId="Titre3Car">
    <w:name w:val="Titre 3 Car"/>
    <w:basedOn w:val="Policepardfaut"/>
    <w:link w:val="Titre3"/>
    <w:uiPriority w:val="9"/>
    <w:semiHidden/>
    <w:rsid w:val="007A6A09"/>
    <w:rPr>
      <w:rFonts w:asciiTheme="majorHAnsi" w:eastAsiaTheme="majorEastAsia" w:hAnsiTheme="majorHAnsi" w:cstheme="majorBidi"/>
      <w:b/>
      <w:bCs/>
      <w:color w:val="4F81BD" w:themeColor="accent1"/>
      <w:sz w:val="24"/>
      <w:szCs w:val="20"/>
      <w:lang w:eastAsia="fr-FR"/>
    </w:rPr>
  </w:style>
  <w:style w:type="character" w:styleId="Lienhypertexte">
    <w:name w:val="Hyperlink"/>
    <w:basedOn w:val="Policepardfaut"/>
    <w:uiPriority w:val="99"/>
    <w:unhideWhenUsed/>
    <w:rsid w:val="00332C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nejana.djordjevic@universite-paris-saclay.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455</Words>
  <Characters>2508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beneroso cecile</dc:creator>
  <cp:keywords/>
  <dc:description/>
  <cp:lastModifiedBy>Marie-Michelle Carinci</cp:lastModifiedBy>
  <cp:revision>6</cp:revision>
  <cp:lastPrinted>2020-01-30T12:52:00Z</cp:lastPrinted>
  <dcterms:created xsi:type="dcterms:W3CDTF">2020-01-30T09:18:00Z</dcterms:created>
  <dcterms:modified xsi:type="dcterms:W3CDTF">2020-01-30T14:22:00Z</dcterms:modified>
</cp:coreProperties>
</file>